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DA" w:rsidRDefault="002B1EDA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2B1E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-41.4pt;width:55.2pt;height:27.95pt;z-index:251659264;mso-wrap-style:none;mso-wrap-distance-left:9pt;mso-wrap-distance-top:0;mso-wrap-distance-right:9pt;mso-wrap-distance-bottom:0;mso-width-relative:page;mso-height-relative:page" o:gfxdata="UEsDBAoAAAAAAIdO4kAAAAAAAAAAAAAAAAAEAAAAZHJzL1BLAwQUAAAACACHTuJAy7EU1dcAAAAI&#10;AQAADwAAAGRycy9kb3ducmV2LnhtbE2PwU7DMAyG70i8Q2QkblvSgspWmu4AQgIhTdrgAdLEaysa&#10;pzTZOt4e7wRH+7d+f1+1OftBnHCKfSAN2VKBQLLB9dRq+Px4WaxAxGTImSEQavjBCJv6+qoypQsz&#10;7fC0T63gEoql0dClNJZSRtuhN3EZRiTODmHyJvE4tdJNZuZyP8hcqUJ60xN/6MyITx3ar/3Ra3ju&#10;p+bbhrvX4uF9bbe7eJjftlLr25tMPYJIeE5/x3DBZ3SomakJR3JRDBpYJGlYrHIWuMSZugfR8CYv&#10;1iDrSv4XqH8BUEsDBBQAAAAIAIdO4kBCX4cp0gEAAJwDAAAOAAAAZHJzL2Uyb0RvYy54bWytU82O&#10;0zAQviPxDpbvNG3ZXdio6QqoygUB0rIP4DpOYsl/mnGb9AXgDThx4c5z9Tl27IQuLJc9kINjz8/n&#10;+b4Zr24Ga9hBAWrvKr6YzTlTTvpau7bid1+2L15zhlG4WhjvVMWPCvnN+vmzVR9KtfSdN7UCRiAO&#10;yz5UvIsxlEWBslNW4MwH5cjZeLAi0hHaogbRE7o1xXI+vyp6D3UALxUiWTejk0+I8BRA3zRaqo2X&#10;e6tcHFFBGRGJEnY6IF/naptGyfipaVBFZipOTGNe6RLa79JarFeibEGETsupBPGUEh5xskI7uvQM&#10;tRFRsD3of6CsluDRN3EmvS1GIlkRYrGYP9LmthNBZS4kNYaz6Pj/YOXHw2dguqZJ4MwJSw0/ff92&#10;+vHr9PMrWyZ5+oAlRd0GiovDWz+k0MmOZEyshwZs+hMfRn4S93gWVw2RSTK+In4X5JHkenl5cX11&#10;mVCKh+QAGN8rb1naVByod1lScfiAcQz9HZLuQm90vdXG5AO0u3cG2EFQn7f5m9D/CjMuBTuf0kbE&#10;ZCkSxZFK2sVhN0z8dr4+Eu2e5qPijp4DZ/sAuu2ovkUuDsObfSS8XGDKHlMmUGpapjgNWJqKP885&#10;6uFRre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7EU1dcAAAAIAQAADwAAAAAAAAABACAAAAAi&#10;AAAAZHJzL2Rvd25yZXYueG1sUEsBAhQAFAAAAAgAh07iQEJfhynSAQAAnAMAAA4AAAAAAAAAAQAg&#10;AAAAJgEAAGRycy9lMm9Eb2MueG1sUEsFBgAAAAAGAAYAWQEAAGoFAAAAAA==&#10;" stroked="f">
            <v:textbox style="mso-fit-shape-to-text:t">
              <w:txbxContent>
                <w:p w:rsidR="00F82281" w:rsidRDefault="00F82281">
                  <w:pPr>
                    <w:widowControl/>
                    <w:spacing w:line="400" w:lineRule="exact"/>
                    <w:rPr>
                      <w:rFonts w:ascii="黑体" w:eastAsia="黑体" w:hAnsi="黑体" w:cs="宋体"/>
                      <w:color w:val="000000" w:themeColor="text1"/>
                      <w:kern w:val="0"/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  <w:r w:rsidR="00F82281">
        <w:rPr>
          <w:rFonts w:ascii="方正小标宋简体" w:eastAsia="方正小标宋简体" w:hAnsi="宋体" w:cs="宋体" w:hint="eastAsia"/>
          <w:kern w:val="0"/>
          <w:sz w:val="40"/>
          <w:szCs w:val="40"/>
        </w:rPr>
        <w:t>党员干部下基层察民情解民忧暖民心实践活动</w:t>
      </w:r>
      <w:r w:rsidR="00F82281"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</w:t>
      </w:r>
      <w:r w:rsidR="00B47480"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>黄州区法院</w:t>
      </w:r>
      <w:r w:rsidR="00F82281"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</w:t>
      </w:r>
      <w:r w:rsidR="00F82281">
        <w:rPr>
          <w:rFonts w:ascii="方正小标宋简体" w:eastAsia="方正小标宋简体" w:hAnsi="宋体" w:cs="宋体" w:hint="eastAsia"/>
          <w:kern w:val="0"/>
          <w:sz w:val="40"/>
          <w:szCs w:val="40"/>
        </w:rPr>
        <w:t>问题清单</w:t>
      </w:r>
    </w:p>
    <w:p w:rsidR="002B1EDA" w:rsidRDefault="00F82281" w:rsidP="00F82281">
      <w:pPr>
        <w:widowControl/>
        <w:ind w:firstLineChars="300" w:firstLine="780"/>
        <w:rPr>
          <w:rFonts w:ascii="楷体_GB2312" w:eastAsia="楷体_GB2312" w:hAnsi="楷体" w:cs="宋体"/>
          <w:color w:val="000000" w:themeColor="text1"/>
          <w:kern w:val="0"/>
          <w:sz w:val="26"/>
          <w:szCs w:val="26"/>
        </w:rPr>
      </w:pP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填报单位：</w:t>
      </w:r>
      <w:r w:rsidR="00B47480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 xml:space="preserve">黄州区人民法院                                                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填报时间：</w:t>
      </w:r>
      <w:r w:rsidR="00B47480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2023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年</w:t>
      </w:r>
      <w:r w:rsidR="00B47480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5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月</w:t>
      </w:r>
      <w:r w:rsidR="00B47480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26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日</w:t>
      </w:r>
    </w:p>
    <w:tbl>
      <w:tblPr>
        <w:tblW w:w="14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"/>
        <w:gridCol w:w="3749"/>
        <w:gridCol w:w="2124"/>
        <w:gridCol w:w="836"/>
        <w:gridCol w:w="4415"/>
        <w:gridCol w:w="880"/>
        <w:gridCol w:w="1391"/>
      </w:tblGrid>
      <w:tr w:rsidR="002B1EDA">
        <w:trPr>
          <w:trHeight w:val="680"/>
          <w:tblHeader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3749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问题基本情况</w:t>
            </w:r>
          </w:p>
        </w:tc>
        <w:tc>
          <w:tcPr>
            <w:tcW w:w="2124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问题来源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问  题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收集人</w:t>
            </w:r>
          </w:p>
        </w:tc>
        <w:tc>
          <w:tcPr>
            <w:tcW w:w="4415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解 决 办 法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是否已经协调解决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是否需要区    委统筹</w:t>
            </w:r>
            <w:proofErr w:type="gramStart"/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研</w:t>
            </w:r>
            <w:proofErr w:type="gramEnd"/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2"/>
              </w:rPr>
              <w:t>办</w:t>
            </w:r>
          </w:p>
        </w:tc>
      </w:tr>
      <w:tr w:rsidR="002B1EDA">
        <w:trPr>
          <w:trHeight w:val="1587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B1EDA" w:rsidRDefault="00B47480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赤壁街道印染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社区外贸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车队小区环境脏乱差，房屋老旧年久失修，存在严重安全隐患，小区居民自治缺失。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B1EDA" w:rsidRDefault="00B47480" w:rsidP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赤壁街道印染社区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B1EDA" w:rsidRDefault="00B47480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党组书记、院长</w:t>
            </w:r>
            <w:r w:rsidR="00F822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2B1EDA" w:rsidRDefault="00B47480" w:rsidP="00B47480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1.与市商务局协调，拆除存在严重安全隐患破旧危房一栋，并完善小区党支部、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业委会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阵地建设；2.依托老旧小区改造，</w:t>
            </w:r>
            <w:r w:rsidR="008D3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对小区脏乱差进行整治；3.</w:t>
            </w:r>
            <w:r w:rsidR="008D35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协调小区治理，提高居民自我管理自我服务能力。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2B1EDA" w:rsidRDefault="008D3565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  <w:shd w:val="clear" w:color="auto" w:fill="FFFFFF"/>
                <w:lang/>
              </w:rPr>
              <w:t>是</w:t>
            </w:r>
          </w:p>
        </w:tc>
      </w:tr>
      <w:tr w:rsidR="002B1EDA" w:rsidTr="009D28FC">
        <w:trPr>
          <w:trHeight w:val="129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B1EDA" w:rsidRDefault="008D3565" w:rsidP="006F1756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赤壁街道铝业社区户外篮球场常年堆放建筑物</w:t>
            </w:r>
            <w:r w:rsidR="006F1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被占用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，居民晨练、健身、文体</w:t>
            </w:r>
            <w:r w:rsidR="006F1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</w:t>
            </w:r>
            <w:r w:rsidR="006F1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影响。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赤壁街道铝业社区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童新睿</w:t>
            </w:r>
          </w:p>
          <w:p w:rsidR="006F1756" w:rsidRDefault="006F1756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党组副书记、副院长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1.协调组织对篮球场进行清理腾退；2.对地面进行必要修缮；3.协调完善篮球场器材设施。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2B1EDA" w:rsidRDefault="006F1756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否</w:t>
            </w:r>
          </w:p>
        </w:tc>
      </w:tr>
      <w:tr w:rsidR="002B1EDA" w:rsidTr="009D28FC">
        <w:trPr>
          <w:trHeight w:val="1396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B1EDA" w:rsidRDefault="00E9541C" w:rsidP="00E9541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陈策楼镇</w:t>
            </w:r>
            <w:proofErr w:type="gramEnd"/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张新湾村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扶贫户</w:t>
            </w:r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产品销售难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，扶贫户年收入不高。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B1EDA" w:rsidRDefault="00E9541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陈策楼镇</w:t>
            </w:r>
            <w:proofErr w:type="gramEnd"/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张新湾村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B1EDA" w:rsidRDefault="00E9541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龙平</w:t>
            </w:r>
          </w:p>
          <w:p w:rsidR="00E9541C" w:rsidRDefault="00E9541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党组成员、副院长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2B1EDA" w:rsidRDefault="00E9541C" w:rsidP="00E9541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协调有关部门，对农副产品进行推介推广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；2.将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农副产品进行集中销售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；3.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依法</w:t>
            </w:r>
            <w:r w:rsidR="001C4A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农户合法权益。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1EDA" w:rsidRDefault="00E9541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2B1EDA" w:rsidRDefault="00E9541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2B1EDA">
        <w:trPr>
          <w:trHeight w:val="1604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2B1EDA" w:rsidRDefault="001C4ABB" w:rsidP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赤壁街道印染社区由单位型、物业型、“三无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小区组成，居民成分复杂，法律意识参差不齐，矛盾纠纷化解压力大。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赤壁街道印染社区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李小军</w:t>
            </w:r>
          </w:p>
          <w:p w:rsidR="001C4ABB" w:rsidRDefault="001C4ABB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党组成员、副院长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2B1EDA" w:rsidRDefault="001C4ABB" w:rsidP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1.指导社区矛盾调解化解工作；2.定期组织民事法官到社区矛盾突出地点开展《民法典》宣讲，提供法律咨询服务。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B1EDA" w:rsidRPr="001C4ABB" w:rsidRDefault="001C4ABB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2B1EDA" w:rsidRDefault="001C4ABB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1C4ABB" w:rsidTr="009D28FC">
        <w:trPr>
          <w:trHeight w:val="1461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1C4ABB" w:rsidRDefault="00F8228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5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1C4ABB" w:rsidRDefault="00F82281" w:rsidP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赤壁街道江北社区幸福建材城后建筑垃圾生活成堆，环境脏乱差，影响居民居住环境及市容市貌。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C4ABB" w:rsidRDefault="00F82281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赤壁街道江北社区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C4ABB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陈贵芬</w:t>
            </w:r>
          </w:p>
          <w:p w:rsidR="00F82281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党组成员、副院长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1C4ABB" w:rsidRDefault="00F82281" w:rsidP="00F82281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1.帮助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协调改建垃圾堆放区域；2.主动参与改建场所环境美化工作。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C4ABB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1C4ABB" w:rsidRDefault="00F82281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F82281" w:rsidTr="009D28FC">
        <w:trPr>
          <w:trHeight w:val="1255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F82281" w:rsidRDefault="00F82281" w:rsidP="00956FF4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珠明山社区群众健身休闲</w:t>
            </w:r>
            <w:r w:rsidR="00956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场所器材设施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不足</w:t>
            </w:r>
            <w:r w:rsidR="00956FF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82281" w:rsidRDefault="00956FF4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开发区珠明山社区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82281" w:rsidRDefault="00956FF4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龙婷</w:t>
            </w:r>
          </w:p>
          <w:p w:rsidR="00956FF4" w:rsidRDefault="00956FF4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副院长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F82281" w:rsidRDefault="00956FF4" w:rsidP="00956FF4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协调有关部门，申报增加群众健身器材，并落实到位。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F82281" w:rsidRDefault="00956FF4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F82281" w:rsidRDefault="00956FF4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A950E8" w:rsidTr="009D28FC">
        <w:trPr>
          <w:trHeight w:val="1272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A950E8" w:rsidRDefault="00A950E8" w:rsidP="00956FF4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舟社区黄冈市旺兴肉联有限责任公司环保不达标。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胡虹霞</w:t>
            </w:r>
            <w:proofErr w:type="gramEnd"/>
          </w:p>
          <w:p w:rsidR="00A950E8" w:rsidRDefault="00A950E8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委会专委</w:t>
            </w:r>
            <w:proofErr w:type="gramEnd"/>
          </w:p>
        </w:tc>
        <w:tc>
          <w:tcPr>
            <w:tcW w:w="4415" w:type="dxa"/>
            <w:shd w:val="clear" w:color="auto" w:fill="auto"/>
            <w:vAlign w:val="center"/>
          </w:tcPr>
          <w:p w:rsidR="00A950E8" w:rsidRDefault="00A950E8" w:rsidP="00A950E8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帮助企业查找问题，指出不符合环保达标的地方，并提出解决方案。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A950E8" w:rsidRDefault="00A950E8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  <w:tr w:rsidR="00A950E8">
        <w:trPr>
          <w:trHeight w:val="1604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A950E8" w:rsidRDefault="009D28FC" w:rsidP="00956FF4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赤壁街道体育路社区</w:t>
            </w:r>
            <w:r w:rsidR="00A9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黄泥</w:t>
            </w:r>
            <w:proofErr w:type="gramStart"/>
            <w:r w:rsidR="00A9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</w:t>
            </w:r>
            <w:proofErr w:type="gramEnd"/>
            <w:r w:rsidR="00A9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烟草宿舍小区存在单位门卫房和院墙、</w:t>
            </w:r>
            <w:proofErr w:type="gramStart"/>
            <w:r w:rsidR="00A9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职工违建房屋</w:t>
            </w:r>
            <w:proofErr w:type="gramEnd"/>
            <w:r w:rsidR="00A950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2间、两栋宿舍楼外墙破烂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50E8" w:rsidRDefault="009D28F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赤壁街道体育路社区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A950E8" w:rsidRDefault="009D28F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孙丽霞</w:t>
            </w:r>
          </w:p>
          <w:p w:rsidR="009D28FC" w:rsidRDefault="009D28F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委会专委</w:t>
            </w:r>
            <w:proofErr w:type="gramEnd"/>
          </w:p>
        </w:tc>
        <w:tc>
          <w:tcPr>
            <w:tcW w:w="4415" w:type="dxa"/>
            <w:shd w:val="clear" w:color="auto" w:fill="auto"/>
            <w:vAlign w:val="center"/>
          </w:tcPr>
          <w:p w:rsidR="00A950E8" w:rsidRDefault="009D28FC" w:rsidP="009D28F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1.与社区对接，进行法律宣传和上门做工作；2.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协调违建单位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和职工，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拆除违建房屋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，化解矛盾；3.与小区物业公司对接，尽快解决外墙维修和粉刷。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950E8" w:rsidRDefault="009D28F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推进中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 w:rsidR="00A950E8" w:rsidRDefault="009D28FC">
            <w:pPr>
              <w:widowControl/>
              <w:spacing w:line="360" w:lineRule="exact"/>
              <w:ind w:rightChars="-30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否</w:t>
            </w:r>
          </w:p>
        </w:tc>
      </w:tr>
    </w:tbl>
    <w:p w:rsidR="001C4ABB" w:rsidRDefault="001C4ABB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</w:p>
    <w:p w:rsidR="001C4ABB" w:rsidRDefault="001C4ABB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</w:p>
    <w:p w:rsidR="009D28FC" w:rsidRDefault="009D28FC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</w:p>
    <w:p w:rsidR="009D28FC" w:rsidRDefault="009D28FC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</w:pPr>
    </w:p>
    <w:p w:rsidR="008D3565" w:rsidRDefault="00F82281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lastRenderedPageBreak/>
        <w:t>党员干部下基层察民情解民忧暖民心实践活动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 </w:t>
      </w:r>
      <w:r w:rsidR="008D3565"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>黄州区法院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 </w:t>
      </w:r>
      <w:r>
        <w:rPr>
          <w:rFonts w:ascii="方正小标宋简体" w:eastAsia="方正小标宋简体" w:hAnsi="宋体" w:cs="宋体" w:hint="eastAsia"/>
          <w:color w:val="000000"/>
          <w:kern w:val="0"/>
          <w:sz w:val="40"/>
          <w:szCs w:val="40"/>
        </w:rPr>
        <w:t>任务清单</w:t>
      </w:r>
    </w:p>
    <w:p w:rsidR="002B1EDA" w:rsidRPr="008D3565" w:rsidRDefault="00F82281" w:rsidP="00F82281">
      <w:pPr>
        <w:widowControl/>
        <w:spacing w:line="560" w:lineRule="exact"/>
        <w:ind w:firstLineChars="200" w:firstLine="520"/>
        <w:rPr>
          <w:rFonts w:ascii="方正小标宋简体" w:eastAsia="方正小标宋简体" w:hAnsi="宋体" w:cs="宋体"/>
          <w:color w:val="000000"/>
          <w:kern w:val="0"/>
          <w:sz w:val="40"/>
          <w:szCs w:val="40"/>
        </w:rPr>
      </w:pP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填报单位：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 xml:space="preserve">黄州区人民法院                                                     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填报时间：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2023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年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5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月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26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日</w:t>
      </w:r>
    </w:p>
    <w:tbl>
      <w:tblPr>
        <w:tblW w:w="14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2178"/>
        <w:gridCol w:w="700"/>
        <w:gridCol w:w="812"/>
        <w:gridCol w:w="4963"/>
        <w:gridCol w:w="1946"/>
        <w:gridCol w:w="990"/>
        <w:gridCol w:w="896"/>
        <w:gridCol w:w="1635"/>
      </w:tblGrid>
      <w:tr w:rsidR="002B1EDA">
        <w:trPr>
          <w:trHeight w:val="695"/>
          <w:tblHeader/>
          <w:jc w:val="center"/>
        </w:trPr>
        <w:tc>
          <w:tcPr>
            <w:tcW w:w="603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78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工作任务</w:t>
            </w:r>
          </w:p>
        </w:tc>
        <w:tc>
          <w:tcPr>
            <w:tcW w:w="700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任务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来源</w:t>
            </w:r>
          </w:p>
        </w:tc>
        <w:tc>
          <w:tcPr>
            <w:tcW w:w="812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任务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4963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推进举措</w:t>
            </w:r>
          </w:p>
        </w:tc>
        <w:tc>
          <w:tcPr>
            <w:tcW w:w="1946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工作目标</w:t>
            </w:r>
          </w:p>
        </w:tc>
        <w:tc>
          <w:tcPr>
            <w:tcW w:w="990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完成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896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责任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领导</w:t>
            </w:r>
          </w:p>
        </w:tc>
        <w:tc>
          <w:tcPr>
            <w:tcW w:w="1635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</w:rPr>
              <w:t>承办单位</w:t>
            </w:r>
          </w:p>
        </w:tc>
      </w:tr>
      <w:tr w:rsidR="002B1EDA">
        <w:trPr>
          <w:trHeight w:val="1594"/>
          <w:jc w:val="center"/>
        </w:trPr>
        <w:tc>
          <w:tcPr>
            <w:tcW w:w="603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78" w:type="dxa"/>
            <w:noWrap/>
            <w:vAlign w:val="center"/>
          </w:tcPr>
          <w:p w:rsidR="002B1EDA" w:rsidRDefault="008D3565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解决赤壁街道印染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社区外贸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车队小区环境脏乱差，房屋老旧年久失修，存在严重安全隐患，小区居民自治缺失的</w:t>
            </w:r>
            <w:r w:rsidR="00F8228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问题</w:t>
            </w:r>
          </w:p>
        </w:tc>
        <w:tc>
          <w:tcPr>
            <w:tcW w:w="700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2B1EDA" w:rsidRDefault="008D3565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1.与市商务局协调，拆除存在严重安全隐患破旧危房一栋，并完善小区党支部、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业委会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阵地建设；2.依托老旧小区改造，协调对小区脏乱差进行整治；3.协调小区治理，提高居民自我管理自我服务能力。</w:t>
            </w:r>
          </w:p>
        </w:tc>
        <w:tc>
          <w:tcPr>
            <w:tcW w:w="1946" w:type="dxa"/>
            <w:noWrap/>
            <w:vAlign w:val="center"/>
          </w:tcPr>
          <w:p w:rsidR="002B1EDA" w:rsidRDefault="008D3565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按照美丽黄州城建设要求和标准，对小区环境进行整治，提升居民安全感、幸福感和获得感。</w:t>
            </w:r>
          </w:p>
        </w:tc>
        <w:tc>
          <w:tcPr>
            <w:tcW w:w="990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2B1EDA" w:rsidRDefault="008D356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姜鹏</w:t>
            </w:r>
            <w:proofErr w:type="gramEnd"/>
          </w:p>
        </w:tc>
        <w:tc>
          <w:tcPr>
            <w:tcW w:w="1635" w:type="dxa"/>
            <w:noWrap/>
            <w:vAlign w:val="center"/>
          </w:tcPr>
          <w:p w:rsidR="002B1EDA" w:rsidRDefault="008D356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2B1EDA">
        <w:trPr>
          <w:trHeight w:val="1427"/>
          <w:jc w:val="center"/>
        </w:trPr>
        <w:tc>
          <w:tcPr>
            <w:tcW w:w="603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78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</w:t>
            </w:r>
            <w:r w:rsidRPr="006F175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铝业社区篮球场功能发挥，保障居民文体活动场所的问题。</w:t>
            </w:r>
          </w:p>
        </w:tc>
        <w:tc>
          <w:tcPr>
            <w:tcW w:w="700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1.协调组织对篮球场进行清理腾退；2.对地面进行必要修缮；3.协调完善篮球场器材设施。</w:t>
            </w:r>
          </w:p>
        </w:tc>
        <w:tc>
          <w:tcPr>
            <w:tcW w:w="1946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保障小区居民晨练、健身、文体活动的场地硬件环境。</w:t>
            </w:r>
          </w:p>
        </w:tc>
        <w:tc>
          <w:tcPr>
            <w:tcW w:w="990" w:type="dxa"/>
            <w:noWrap/>
            <w:vAlign w:val="center"/>
          </w:tcPr>
          <w:p w:rsidR="006F1756" w:rsidRDefault="006F1756" w:rsidP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2B1EDA" w:rsidRDefault="006F1756" w:rsidP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童新睿</w:t>
            </w:r>
          </w:p>
        </w:tc>
        <w:tc>
          <w:tcPr>
            <w:tcW w:w="1635" w:type="dxa"/>
            <w:noWrap/>
            <w:vAlign w:val="center"/>
          </w:tcPr>
          <w:p w:rsidR="002B1EDA" w:rsidRDefault="006F1756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2B1EDA" w:rsidTr="00F82281">
        <w:trPr>
          <w:trHeight w:val="1325"/>
          <w:jc w:val="center"/>
        </w:trPr>
        <w:tc>
          <w:tcPr>
            <w:tcW w:w="603" w:type="dxa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78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解决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陈策楼镇</w:t>
            </w:r>
            <w:proofErr w:type="gramEnd"/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张新湾村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扶贫户</w:t>
            </w:r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副</w:t>
            </w:r>
            <w:r w:rsidRPr="00B13B1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产品销售难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的问题。</w:t>
            </w:r>
          </w:p>
        </w:tc>
        <w:tc>
          <w:tcPr>
            <w:tcW w:w="700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协调有关部门，对农副产品进行推介推广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；2.将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农副产品进行集中销售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；3.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依法保障农户合法权益。</w:t>
            </w:r>
          </w:p>
        </w:tc>
        <w:tc>
          <w:tcPr>
            <w:tcW w:w="1946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帮助扶贫户销售农副产品，提高其年收入。</w:t>
            </w:r>
          </w:p>
        </w:tc>
        <w:tc>
          <w:tcPr>
            <w:tcW w:w="990" w:type="dxa"/>
            <w:noWrap/>
            <w:vAlign w:val="center"/>
          </w:tcPr>
          <w:p w:rsidR="00E9541C" w:rsidRDefault="00E9541C" w:rsidP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2B1EDA" w:rsidRDefault="00E9541C" w:rsidP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龙平</w:t>
            </w:r>
          </w:p>
        </w:tc>
        <w:tc>
          <w:tcPr>
            <w:tcW w:w="1635" w:type="dxa"/>
            <w:noWrap/>
            <w:vAlign w:val="center"/>
          </w:tcPr>
          <w:p w:rsidR="002B1EDA" w:rsidRDefault="00E9541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2B1EDA" w:rsidTr="00F82281">
        <w:trPr>
          <w:trHeight w:val="534"/>
          <w:jc w:val="center"/>
        </w:trPr>
        <w:tc>
          <w:tcPr>
            <w:tcW w:w="603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78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解决赤壁街道印染社区由单位型、物业型、“三无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小区组成，居民成分复杂，法律意识参差不齐，矛盾纠纷化解压力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大的问题。</w:t>
            </w:r>
          </w:p>
          <w:p w:rsidR="001C4ABB" w:rsidRDefault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本级收集</w:t>
            </w:r>
          </w:p>
        </w:tc>
        <w:tc>
          <w:tcPr>
            <w:tcW w:w="812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1.指导社区矛盾调解化解工作；2.定期组织民事法官到社区矛盾突出地点开展《民法典》宣讲，提供法律咨询服务。</w:t>
            </w:r>
          </w:p>
        </w:tc>
        <w:tc>
          <w:tcPr>
            <w:tcW w:w="1946" w:type="dxa"/>
            <w:noWrap/>
            <w:vAlign w:val="center"/>
          </w:tcPr>
          <w:p w:rsidR="002B1EDA" w:rsidRDefault="001C4ABB" w:rsidP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让矛盾化解在基层，增强居民法律意识，提高居民幸福指数。</w:t>
            </w:r>
          </w:p>
        </w:tc>
        <w:tc>
          <w:tcPr>
            <w:tcW w:w="990" w:type="dxa"/>
            <w:noWrap/>
            <w:vAlign w:val="center"/>
          </w:tcPr>
          <w:p w:rsidR="001C4ABB" w:rsidRDefault="001C4ABB" w:rsidP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2B1EDA" w:rsidRDefault="001C4ABB" w:rsidP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李小军</w:t>
            </w:r>
          </w:p>
        </w:tc>
        <w:tc>
          <w:tcPr>
            <w:tcW w:w="1635" w:type="dxa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F82281" w:rsidTr="00F82281">
        <w:trPr>
          <w:trHeight w:val="534"/>
          <w:jc w:val="center"/>
        </w:trPr>
        <w:tc>
          <w:tcPr>
            <w:tcW w:w="603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178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解决赤壁街道江北社区垃圾堆放区域环境脏乱差的问题。</w:t>
            </w:r>
          </w:p>
        </w:tc>
        <w:tc>
          <w:tcPr>
            <w:tcW w:w="700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1.帮助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协调改建垃圾堆放区域；2.主动参与改建场所环境美化工作。</w:t>
            </w:r>
          </w:p>
        </w:tc>
        <w:tc>
          <w:tcPr>
            <w:tcW w:w="1946" w:type="dxa"/>
            <w:noWrap/>
            <w:vAlign w:val="center"/>
          </w:tcPr>
          <w:p w:rsidR="00F82281" w:rsidRDefault="00F82281" w:rsidP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提升居民人居环境品质，改善市容市貌。</w:t>
            </w:r>
          </w:p>
        </w:tc>
        <w:tc>
          <w:tcPr>
            <w:tcW w:w="990" w:type="dxa"/>
            <w:noWrap/>
            <w:vAlign w:val="center"/>
          </w:tcPr>
          <w:p w:rsidR="00F82281" w:rsidRDefault="00F82281" w:rsidP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F82281" w:rsidRDefault="00F82281" w:rsidP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陈贵芬</w:t>
            </w:r>
            <w:proofErr w:type="gramEnd"/>
          </w:p>
        </w:tc>
        <w:tc>
          <w:tcPr>
            <w:tcW w:w="1635" w:type="dxa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956FF4" w:rsidTr="00F82281">
        <w:trPr>
          <w:trHeight w:val="534"/>
          <w:jc w:val="center"/>
        </w:trPr>
        <w:tc>
          <w:tcPr>
            <w:tcW w:w="603" w:type="dxa"/>
            <w:noWrap/>
            <w:vAlign w:val="center"/>
          </w:tcPr>
          <w:p w:rsidR="00956FF4" w:rsidRDefault="00956FF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78" w:type="dxa"/>
            <w:noWrap/>
            <w:vAlign w:val="center"/>
          </w:tcPr>
          <w:p w:rsidR="00956FF4" w:rsidRDefault="00956FF4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解决珠明山社区群众健身器材设施不足的问题。</w:t>
            </w:r>
          </w:p>
        </w:tc>
        <w:tc>
          <w:tcPr>
            <w:tcW w:w="700" w:type="dxa"/>
            <w:noWrap/>
            <w:vAlign w:val="center"/>
          </w:tcPr>
          <w:p w:rsidR="00956FF4" w:rsidRDefault="00956FF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956FF4" w:rsidRDefault="00956FF4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956FF4" w:rsidRDefault="00956FF4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协调有关部门，申报增加群众健身器材，并落实到位。</w:t>
            </w:r>
          </w:p>
        </w:tc>
        <w:tc>
          <w:tcPr>
            <w:tcW w:w="1946" w:type="dxa"/>
            <w:noWrap/>
            <w:vAlign w:val="center"/>
          </w:tcPr>
          <w:p w:rsidR="00956FF4" w:rsidRDefault="00956FF4" w:rsidP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丰富居民业余文化生活，提高居民幸福感。</w:t>
            </w:r>
          </w:p>
        </w:tc>
        <w:tc>
          <w:tcPr>
            <w:tcW w:w="990" w:type="dxa"/>
            <w:noWrap/>
            <w:vAlign w:val="center"/>
          </w:tcPr>
          <w:p w:rsidR="007362C5" w:rsidRDefault="007362C5" w:rsidP="007362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956FF4" w:rsidRDefault="007362C5" w:rsidP="007362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956FF4" w:rsidRDefault="007362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龙婷</w:t>
            </w:r>
          </w:p>
        </w:tc>
        <w:tc>
          <w:tcPr>
            <w:tcW w:w="1635" w:type="dxa"/>
            <w:noWrap/>
            <w:vAlign w:val="center"/>
          </w:tcPr>
          <w:p w:rsidR="00956FF4" w:rsidRDefault="007362C5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A950E8" w:rsidTr="00F82281">
        <w:trPr>
          <w:trHeight w:val="534"/>
          <w:jc w:val="center"/>
        </w:trPr>
        <w:tc>
          <w:tcPr>
            <w:tcW w:w="603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78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解决南湖街道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舟社区黄冈市旺兴肉联有限责任公司环保不达标的问题。</w:t>
            </w:r>
          </w:p>
        </w:tc>
        <w:tc>
          <w:tcPr>
            <w:tcW w:w="700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帮助企业查找问题，指出不符合环保达标的地方，并提出解决方案。</w:t>
            </w:r>
          </w:p>
        </w:tc>
        <w:tc>
          <w:tcPr>
            <w:tcW w:w="1946" w:type="dxa"/>
            <w:noWrap/>
            <w:vAlign w:val="center"/>
          </w:tcPr>
          <w:p w:rsidR="00A950E8" w:rsidRDefault="00A950E8" w:rsidP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使该企业今年的环保检查达标，优化营商环境。</w:t>
            </w:r>
          </w:p>
        </w:tc>
        <w:tc>
          <w:tcPr>
            <w:tcW w:w="990" w:type="dxa"/>
            <w:noWrap/>
            <w:vAlign w:val="center"/>
          </w:tcPr>
          <w:p w:rsidR="00A950E8" w:rsidRDefault="00A950E8" w:rsidP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A950E8" w:rsidRDefault="00A950E8" w:rsidP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胡虹霞</w:t>
            </w:r>
            <w:proofErr w:type="gramEnd"/>
          </w:p>
        </w:tc>
        <w:tc>
          <w:tcPr>
            <w:tcW w:w="1635" w:type="dxa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  <w:tr w:rsidR="009D28FC" w:rsidTr="00F82281">
        <w:trPr>
          <w:trHeight w:val="534"/>
          <w:jc w:val="center"/>
        </w:trPr>
        <w:tc>
          <w:tcPr>
            <w:tcW w:w="603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78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解决赤壁街道体育路社区黄泥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烟草宿舍小区存在单位门卫房和院墙、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职工违建房屋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2间、两栋宿舍楼外墙破烂的问题。</w:t>
            </w:r>
          </w:p>
        </w:tc>
        <w:tc>
          <w:tcPr>
            <w:tcW w:w="700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本级收集</w:t>
            </w:r>
          </w:p>
        </w:tc>
        <w:tc>
          <w:tcPr>
            <w:tcW w:w="812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民生实事</w:t>
            </w:r>
          </w:p>
        </w:tc>
        <w:tc>
          <w:tcPr>
            <w:tcW w:w="4963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1.与社区对接，进行法律宣传和上门做工作；2.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协调违建单位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和职工，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拆除违建房屋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，化解矛盾；3.与小区物业公司对接，尽快解决外墙维修和粉刷。</w:t>
            </w:r>
          </w:p>
        </w:tc>
        <w:tc>
          <w:tcPr>
            <w:tcW w:w="1946" w:type="dxa"/>
            <w:noWrap/>
            <w:vAlign w:val="center"/>
          </w:tcPr>
          <w:p w:rsidR="009D28FC" w:rsidRDefault="009D28FC" w:rsidP="001C4ABB">
            <w:pPr>
              <w:widowControl/>
              <w:spacing w:line="360" w:lineRule="exac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美化居民居住环境，消除消防安全隐患。</w:t>
            </w:r>
          </w:p>
        </w:tc>
        <w:tc>
          <w:tcPr>
            <w:tcW w:w="990" w:type="dxa"/>
            <w:noWrap/>
            <w:vAlign w:val="center"/>
          </w:tcPr>
          <w:p w:rsidR="009D28FC" w:rsidRDefault="009D28FC" w:rsidP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2023年</w:t>
            </w:r>
          </w:p>
          <w:p w:rsidR="009D28FC" w:rsidRDefault="009D28FC" w:rsidP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12月</w:t>
            </w:r>
          </w:p>
        </w:tc>
        <w:tc>
          <w:tcPr>
            <w:tcW w:w="896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孙丽霞</w:t>
            </w:r>
          </w:p>
        </w:tc>
        <w:tc>
          <w:tcPr>
            <w:tcW w:w="1635" w:type="dxa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区人民法院</w:t>
            </w:r>
          </w:p>
        </w:tc>
      </w:tr>
    </w:tbl>
    <w:p w:rsidR="002B1EDA" w:rsidRDefault="002B1EDA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</w:p>
    <w:p w:rsidR="00F82281" w:rsidRDefault="00F82281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</w:p>
    <w:p w:rsidR="008D3565" w:rsidRDefault="00F82281" w:rsidP="008D3565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lastRenderedPageBreak/>
        <w:t>党员干部下基层察民情解民忧暖民心实践活动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</w:t>
      </w:r>
      <w:r w:rsidR="008D3565"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>黄州区人民法院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  <w:u w:val="single"/>
        </w:rPr>
        <w:t xml:space="preserve"> 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效果清单</w:t>
      </w:r>
    </w:p>
    <w:p w:rsidR="002B1EDA" w:rsidRDefault="00F82281" w:rsidP="00F82281">
      <w:pPr>
        <w:widowControl/>
        <w:spacing w:line="560" w:lineRule="exact"/>
        <w:ind w:firstLineChars="250" w:firstLine="650"/>
        <w:rPr>
          <w:rFonts w:ascii="楷体_GB2312" w:eastAsia="楷体_GB2312" w:hAnsi="楷体" w:cs="宋体"/>
          <w:kern w:val="0"/>
          <w:sz w:val="26"/>
          <w:szCs w:val="26"/>
        </w:rPr>
      </w:pP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填报单位：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 xml:space="preserve">黄州区人民法院                                                     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填报时间：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2023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年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5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月</w:t>
      </w:r>
      <w:r w:rsidR="008D3565"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26</w:t>
      </w:r>
      <w:r>
        <w:rPr>
          <w:rFonts w:ascii="楷体_GB2312" w:eastAsia="楷体_GB2312" w:hAnsi="楷体" w:cs="宋体" w:hint="eastAsia"/>
          <w:color w:val="000000" w:themeColor="text1"/>
          <w:kern w:val="0"/>
          <w:sz w:val="26"/>
          <w:szCs w:val="26"/>
        </w:rPr>
        <w:t>日</w:t>
      </w:r>
    </w:p>
    <w:tbl>
      <w:tblPr>
        <w:tblW w:w="14234" w:type="dxa"/>
        <w:jc w:val="center"/>
        <w:tblLook w:val="04A0"/>
      </w:tblPr>
      <w:tblGrid>
        <w:gridCol w:w="876"/>
        <w:gridCol w:w="4053"/>
        <w:gridCol w:w="1338"/>
        <w:gridCol w:w="982"/>
        <w:gridCol w:w="1384"/>
        <w:gridCol w:w="4604"/>
        <w:gridCol w:w="997"/>
      </w:tblGrid>
      <w:tr w:rsidR="002B1EDA">
        <w:trPr>
          <w:trHeight w:val="567"/>
          <w:tblHeader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序号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问题基本情况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问题</w:t>
            </w:r>
          </w:p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类别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挂帅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领导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牵头</w:t>
            </w:r>
          </w:p>
          <w:p w:rsidR="002B1EDA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单位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办理进度和效果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2"/>
              </w:rPr>
              <w:t>群众是否满意</w:t>
            </w:r>
          </w:p>
        </w:tc>
      </w:tr>
      <w:tr w:rsidR="002B1EDA">
        <w:trPr>
          <w:trHeight w:val="142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8D3565">
            <w:pPr>
              <w:pStyle w:val="HTML"/>
              <w:widowControl/>
              <w:shd w:val="clear" w:color="auto" w:fill="FFFFFF"/>
              <w:spacing w:line="360" w:lineRule="exact"/>
              <w:rPr>
                <w:rFonts w:asciiTheme="minorEastAsia" w:hAnsiTheme="minorEastAsia" w:hint="default"/>
                <w:sz w:val="22"/>
              </w:rPr>
            </w:pPr>
            <w:r>
              <w:rPr>
                <w:rFonts w:cs="宋体"/>
                <w:color w:val="000000"/>
                <w:sz w:val="22"/>
              </w:rPr>
              <w:t>赤壁街道印染</w:t>
            </w:r>
            <w:proofErr w:type="gramStart"/>
            <w:r>
              <w:rPr>
                <w:rFonts w:cs="宋体"/>
                <w:color w:val="000000"/>
                <w:sz w:val="22"/>
              </w:rPr>
              <w:t>社区外贸</w:t>
            </w:r>
            <w:proofErr w:type="gramEnd"/>
            <w:r>
              <w:rPr>
                <w:rFonts w:cs="宋体"/>
                <w:color w:val="000000"/>
                <w:sz w:val="22"/>
              </w:rPr>
              <w:t>车队小区环境脏乱差，房屋老旧年久失修，存在严重安全隐患，小区居民自治缺失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  <w:lang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8D3565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2"/>
              </w:rPr>
              <w:t>姜鹏</w:t>
            </w:r>
            <w:proofErr w:type="gramEnd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8D3565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F82281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协调</w:t>
            </w:r>
            <w:r w:rsidR="008D3565">
              <w:rPr>
                <w:rFonts w:asciiTheme="minorEastAsia" w:hAnsiTheme="minorEastAsia" w:cs="宋体" w:hint="eastAsia"/>
                <w:kern w:val="0"/>
                <w:sz w:val="22"/>
              </w:rPr>
              <w:t>市商务局，拆除存在严重安全隐患的危房。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2B1ED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2B1EDA" w:rsidTr="00D17065">
        <w:trPr>
          <w:trHeight w:val="137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6F1756">
            <w:pPr>
              <w:pStyle w:val="HTML"/>
              <w:widowControl/>
              <w:shd w:val="clear" w:color="auto" w:fill="FFFFFF"/>
              <w:spacing w:line="360" w:lineRule="exact"/>
              <w:rPr>
                <w:rFonts w:asciiTheme="minorEastAsia" w:hAnsiTheme="minorEastAsia" w:hint="default"/>
                <w:sz w:val="22"/>
              </w:rPr>
            </w:pPr>
            <w:r>
              <w:rPr>
                <w:rFonts w:cs="宋体"/>
                <w:color w:val="000000"/>
                <w:sz w:val="22"/>
              </w:rPr>
              <w:t>赤壁街道</w:t>
            </w:r>
            <w:r>
              <w:rPr>
                <w:rFonts w:cs="宋体"/>
                <w:color w:val="000000"/>
                <w:sz w:val="22"/>
                <w:szCs w:val="22"/>
              </w:rPr>
              <w:t>铝业社区户外篮球场常年堆放建筑物</w:t>
            </w:r>
            <w:r>
              <w:rPr>
                <w:rFonts w:cs="宋体"/>
                <w:color w:val="000000"/>
                <w:sz w:val="22"/>
              </w:rPr>
              <w:t>被占用</w:t>
            </w:r>
            <w:r>
              <w:rPr>
                <w:rFonts w:cs="宋体"/>
                <w:color w:val="000000"/>
                <w:sz w:val="22"/>
                <w:szCs w:val="22"/>
              </w:rPr>
              <w:t>，居民晨练、健身、文体</w:t>
            </w:r>
            <w:r>
              <w:rPr>
                <w:rFonts w:cs="宋体"/>
                <w:color w:val="000000"/>
                <w:sz w:val="22"/>
              </w:rPr>
              <w:t>活动</w:t>
            </w:r>
            <w:r>
              <w:rPr>
                <w:rFonts w:cs="宋体"/>
                <w:color w:val="000000"/>
                <w:sz w:val="22"/>
                <w:szCs w:val="22"/>
              </w:rPr>
              <w:t>受</w:t>
            </w:r>
            <w:r>
              <w:rPr>
                <w:rFonts w:cs="宋体"/>
                <w:color w:val="000000"/>
                <w:sz w:val="22"/>
              </w:rPr>
              <w:t>到</w:t>
            </w:r>
            <w:r>
              <w:rPr>
                <w:rFonts w:cs="宋体"/>
                <w:color w:val="000000"/>
                <w:sz w:val="22"/>
                <w:szCs w:val="22"/>
              </w:rPr>
              <w:t>影响。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童新睿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6F1756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协调社区等有关部门，组织开展公益劳动，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2"/>
              </w:rPr>
              <w:t>清理并腾退场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2"/>
              </w:rPr>
              <w:t>地，对场地进行修缮平整。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2B1ED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2B1EDA" w:rsidTr="00D17065">
        <w:trPr>
          <w:trHeight w:val="1128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pStyle w:val="HTML"/>
              <w:widowControl/>
              <w:shd w:val="clear" w:color="auto" w:fill="FFFFFF"/>
              <w:spacing w:line="360" w:lineRule="exact"/>
              <w:rPr>
                <w:rFonts w:asciiTheme="minorEastAsia" w:hAnsiTheme="minorEastAsia" w:hint="default"/>
                <w:sz w:val="22"/>
              </w:rPr>
            </w:pPr>
            <w:proofErr w:type="gramStart"/>
            <w:r>
              <w:rPr>
                <w:rFonts w:cs="宋体"/>
                <w:color w:val="000000"/>
                <w:szCs w:val="21"/>
              </w:rPr>
              <w:t>陈策楼镇</w:t>
            </w:r>
            <w:proofErr w:type="gramEnd"/>
            <w:r w:rsidRPr="00B13B1F">
              <w:rPr>
                <w:rFonts w:cs="宋体"/>
                <w:color w:val="000000"/>
                <w:szCs w:val="21"/>
              </w:rPr>
              <w:t>张新湾村</w:t>
            </w:r>
            <w:r>
              <w:rPr>
                <w:rFonts w:cs="宋体"/>
                <w:color w:val="000000"/>
                <w:szCs w:val="21"/>
              </w:rPr>
              <w:t>扶贫户</w:t>
            </w:r>
            <w:r w:rsidRPr="00B13B1F">
              <w:rPr>
                <w:rFonts w:cs="宋体"/>
                <w:color w:val="000000"/>
                <w:szCs w:val="21"/>
              </w:rPr>
              <w:t>农</w:t>
            </w:r>
            <w:r>
              <w:rPr>
                <w:rFonts w:cs="宋体"/>
                <w:color w:val="000000"/>
                <w:szCs w:val="21"/>
              </w:rPr>
              <w:t>副</w:t>
            </w:r>
            <w:r w:rsidRPr="00B13B1F">
              <w:rPr>
                <w:rFonts w:cs="宋体"/>
                <w:color w:val="000000"/>
                <w:szCs w:val="21"/>
              </w:rPr>
              <w:t>产品销售难</w:t>
            </w:r>
            <w:r>
              <w:rPr>
                <w:rFonts w:cs="宋体"/>
                <w:color w:val="000000"/>
                <w:szCs w:val="21"/>
              </w:rPr>
              <w:t>，扶贫户年收入不高。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龙平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组织协调将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农副产品进行集中销售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并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依法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保护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农户合法权益。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2B1ED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2B1EDA" w:rsidTr="007362C5">
        <w:trPr>
          <w:trHeight w:val="146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赤壁街道印染社区由单位型、物业型、“三无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小区组成，居民成分复杂，法律意识参差不齐，矛盾纠纷化解压力大。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李小军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1C4ABB">
            <w:pPr>
              <w:widowControl/>
              <w:spacing w:line="360" w:lineRule="exact"/>
              <w:ind w:rightChars="-30" w:right="-63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组织开展《民法典》宣传，现场解答居民提出的涉民生法律问题。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DA" w:rsidRDefault="002B1EDA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F82281" w:rsidTr="007362C5">
        <w:trPr>
          <w:trHeight w:val="14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5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赤壁街道江北社区幸福建材城后建筑垃圾生活成堆，环境脏乱差，影响居民居住环境及市容市貌。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2"/>
              </w:rPr>
              <w:t>陈贵芬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 w:rsidP="00F82281">
            <w:pPr>
              <w:widowControl/>
              <w:spacing w:line="360" w:lineRule="exact"/>
              <w:ind w:rightChars="-30" w:right="-63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协调有关部门，对垃圾堆放区域进行规划修整。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81" w:rsidRDefault="00F82281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7362C5" w:rsidTr="00D17065">
        <w:trPr>
          <w:trHeight w:val="1101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2C5" w:rsidRDefault="007362C5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lastRenderedPageBreak/>
              <w:t>6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珠明山社区群众健身休闲场所器材设施不足。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龙婷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 w:rsidP="00F82281">
            <w:pPr>
              <w:widowControl/>
              <w:spacing w:line="360" w:lineRule="exact"/>
              <w:ind w:rightChars="-30" w:right="-63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协调资源，争取建设健康器材设施2套。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C5" w:rsidRDefault="007362C5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A950E8" w:rsidTr="00D17065">
        <w:trPr>
          <w:trHeight w:val="1130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7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舟社区黄冈市旺兴肉联有限责任公司环保不达标。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proofErr w:type="gramStart"/>
            <w:r>
              <w:rPr>
                <w:rFonts w:asciiTheme="minorEastAsia" w:hAnsiTheme="minorEastAsia" w:cs="宋体"/>
                <w:kern w:val="0"/>
                <w:sz w:val="22"/>
              </w:rPr>
              <w:t>胡虹霞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 w:rsidP="00F82281">
            <w:pPr>
              <w:widowControl/>
              <w:spacing w:line="360" w:lineRule="exact"/>
              <w:ind w:rightChars="-30" w:right="-63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制定措施有序推进，第一季度检查验收通过。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E8" w:rsidRDefault="00A950E8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  <w:tr w:rsidR="009D28FC" w:rsidTr="007362C5">
        <w:trPr>
          <w:trHeight w:val="146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bCs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 w:val="22"/>
              </w:rPr>
              <w:t>8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>
            <w:pPr>
              <w:widowControl/>
              <w:spacing w:line="360" w:lineRule="exact"/>
              <w:ind w:rightChars="-30" w:right="-63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赤壁街道体育路社区黄泥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畈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烟草宿舍小区存在单位门卫房和院墙、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职工违建房屋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2间、两栋宿舍楼外墙破烂。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民生实事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孙丽霞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>
            <w:pPr>
              <w:widowControl/>
              <w:spacing w:line="360" w:lineRule="exact"/>
              <w:ind w:leftChars="-30" w:left="-63" w:rightChars="-30" w:right="-63"/>
              <w:jc w:val="center"/>
              <w:rPr>
                <w:rFonts w:asciiTheme="minorEastAsia" w:hAnsiTheme="minorEastAsia" w:cs="宋体"/>
                <w:spacing w:val="-12"/>
                <w:kern w:val="0"/>
                <w:sz w:val="22"/>
              </w:rPr>
            </w:pPr>
            <w:r>
              <w:rPr>
                <w:rFonts w:asciiTheme="minorEastAsia" w:hAnsiTheme="minorEastAsia" w:cs="宋体"/>
                <w:spacing w:val="-12"/>
                <w:kern w:val="0"/>
                <w:sz w:val="22"/>
              </w:rPr>
              <w:t>区人民法院</w:t>
            </w:r>
          </w:p>
        </w:tc>
        <w:tc>
          <w:tcPr>
            <w:tcW w:w="4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 w:rsidP="009D28FC">
            <w:pPr>
              <w:widowControl/>
              <w:spacing w:line="360" w:lineRule="exact"/>
              <w:ind w:rightChars="-30" w:right="-63"/>
              <w:rPr>
                <w:rFonts w:asciiTheme="minorEastAsia" w:hAnsiTheme="minorEastAsia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参与社区宣传工作小组，对烟草局和职工进行法律、政策宣传，协调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拆除违建房屋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8FC" w:rsidRDefault="009D28FC">
            <w:pPr>
              <w:widowControl/>
              <w:spacing w:line="360" w:lineRule="exact"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</w:p>
        </w:tc>
      </w:tr>
    </w:tbl>
    <w:p w:rsidR="002B1EDA" w:rsidRDefault="002B1EDA">
      <w:pPr>
        <w:widowControl/>
        <w:spacing w:line="300" w:lineRule="exact"/>
        <w:ind w:firstLineChars="200" w:firstLine="440"/>
        <w:jc w:val="left"/>
        <w:rPr>
          <w:sz w:val="22"/>
        </w:rPr>
      </w:pPr>
    </w:p>
    <w:sectPr w:rsidR="002B1EDA" w:rsidSect="001C4ABB">
      <w:footerReference w:type="default" r:id="rId8"/>
      <w:pgSz w:w="16838" w:h="11906" w:orient="landscape"/>
      <w:pgMar w:top="1361" w:right="907" w:bottom="1418" w:left="907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281" w:rsidRDefault="00F82281" w:rsidP="002B1EDA">
      <w:r>
        <w:separator/>
      </w:r>
    </w:p>
  </w:endnote>
  <w:endnote w:type="continuationSeparator" w:id="1">
    <w:p w:rsidR="00F82281" w:rsidRDefault="00F82281" w:rsidP="002B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95188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82281" w:rsidRDefault="00F82281">
        <w:pPr>
          <w:pStyle w:val="a4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17065" w:rsidRPr="00D1706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281" w:rsidRDefault="00F82281" w:rsidP="002B1EDA">
      <w:r>
        <w:separator/>
      </w:r>
    </w:p>
  </w:footnote>
  <w:footnote w:type="continuationSeparator" w:id="1">
    <w:p w:rsidR="00F82281" w:rsidRDefault="00F82281" w:rsidP="002B1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7F1B2D"/>
    <w:multiLevelType w:val="singleLevel"/>
    <w:tmpl w:val="DF7F1B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JjOThhYjhjOThiY2Q1MDAyMmU2MDY5NGU1ZmU0YjYifQ=="/>
  </w:docVars>
  <w:rsids>
    <w:rsidRoot w:val="00BB3AA1"/>
    <w:rsid w:val="875E2472"/>
    <w:rsid w:val="95679704"/>
    <w:rsid w:val="967BC500"/>
    <w:rsid w:val="B3DD7062"/>
    <w:rsid w:val="B4F08C95"/>
    <w:rsid w:val="BDEF66D8"/>
    <w:rsid w:val="BEBFE880"/>
    <w:rsid w:val="BFD6BF35"/>
    <w:rsid w:val="CDBCE3F3"/>
    <w:rsid w:val="CF8AD355"/>
    <w:rsid w:val="DEEE3756"/>
    <w:rsid w:val="DF932A89"/>
    <w:rsid w:val="DFBF65D1"/>
    <w:rsid w:val="E7FF717A"/>
    <w:rsid w:val="EF7F9708"/>
    <w:rsid w:val="F4FF8D42"/>
    <w:rsid w:val="FBDFE956"/>
    <w:rsid w:val="FF3FB864"/>
    <w:rsid w:val="FF6F83A5"/>
    <w:rsid w:val="FF6FA8E2"/>
    <w:rsid w:val="FF7F2345"/>
    <w:rsid w:val="FFBFFA39"/>
    <w:rsid w:val="FFCFDAB2"/>
    <w:rsid w:val="FFF6B8C0"/>
    <w:rsid w:val="FFF76C09"/>
    <w:rsid w:val="00003004"/>
    <w:rsid w:val="00007E8A"/>
    <w:rsid w:val="00016F6B"/>
    <w:rsid w:val="000325E0"/>
    <w:rsid w:val="00035C7A"/>
    <w:rsid w:val="00041347"/>
    <w:rsid w:val="000430D0"/>
    <w:rsid w:val="000525DD"/>
    <w:rsid w:val="000665B5"/>
    <w:rsid w:val="0007542D"/>
    <w:rsid w:val="000A3828"/>
    <w:rsid w:val="000B5D1E"/>
    <w:rsid w:val="000D3068"/>
    <w:rsid w:val="000E3DB8"/>
    <w:rsid w:val="000F0D34"/>
    <w:rsid w:val="00105B65"/>
    <w:rsid w:val="00123A62"/>
    <w:rsid w:val="0012500E"/>
    <w:rsid w:val="00151A7D"/>
    <w:rsid w:val="00154DF7"/>
    <w:rsid w:val="0015621D"/>
    <w:rsid w:val="001C23B8"/>
    <w:rsid w:val="001C4ABB"/>
    <w:rsid w:val="001E26A6"/>
    <w:rsid w:val="001E79D3"/>
    <w:rsid w:val="00211CEC"/>
    <w:rsid w:val="0021584E"/>
    <w:rsid w:val="00246275"/>
    <w:rsid w:val="002708A6"/>
    <w:rsid w:val="002727A9"/>
    <w:rsid w:val="00283804"/>
    <w:rsid w:val="00287AE8"/>
    <w:rsid w:val="002B1EDA"/>
    <w:rsid w:val="002F1884"/>
    <w:rsid w:val="002F20DA"/>
    <w:rsid w:val="002F3D47"/>
    <w:rsid w:val="00322B01"/>
    <w:rsid w:val="003269AF"/>
    <w:rsid w:val="00331D0A"/>
    <w:rsid w:val="0034765B"/>
    <w:rsid w:val="00353720"/>
    <w:rsid w:val="00361BA7"/>
    <w:rsid w:val="00372301"/>
    <w:rsid w:val="003769B4"/>
    <w:rsid w:val="003942EB"/>
    <w:rsid w:val="0039601C"/>
    <w:rsid w:val="003D12D9"/>
    <w:rsid w:val="003D6D6A"/>
    <w:rsid w:val="003F3A98"/>
    <w:rsid w:val="003F4648"/>
    <w:rsid w:val="003F69F5"/>
    <w:rsid w:val="00426D90"/>
    <w:rsid w:val="00437B48"/>
    <w:rsid w:val="004674F3"/>
    <w:rsid w:val="00482909"/>
    <w:rsid w:val="00493742"/>
    <w:rsid w:val="004A6968"/>
    <w:rsid w:val="004B26CF"/>
    <w:rsid w:val="004D2834"/>
    <w:rsid w:val="004D449F"/>
    <w:rsid w:val="004D6DB2"/>
    <w:rsid w:val="004E5380"/>
    <w:rsid w:val="00526FDB"/>
    <w:rsid w:val="005636B8"/>
    <w:rsid w:val="005738FE"/>
    <w:rsid w:val="005E6DBA"/>
    <w:rsid w:val="006220B2"/>
    <w:rsid w:val="006328EA"/>
    <w:rsid w:val="006357FD"/>
    <w:rsid w:val="00644B08"/>
    <w:rsid w:val="00657506"/>
    <w:rsid w:val="006954B2"/>
    <w:rsid w:val="006C14A6"/>
    <w:rsid w:val="006C19C0"/>
    <w:rsid w:val="006D7388"/>
    <w:rsid w:val="006F1756"/>
    <w:rsid w:val="006F1E2B"/>
    <w:rsid w:val="00725D96"/>
    <w:rsid w:val="0073310F"/>
    <w:rsid w:val="00734ADA"/>
    <w:rsid w:val="007362C5"/>
    <w:rsid w:val="00750469"/>
    <w:rsid w:val="007527DD"/>
    <w:rsid w:val="00785DB4"/>
    <w:rsid w:val="007948A0"/>
    <w:rsid w:val="00795960"/>
    <w:rsid w:val="007A46D7"/>
    <w:rsid w:val="007E77CD"/>
    <w:rsid w:val="007F1AA8"/>
    <w:rsid w:val="00807C8B"/>
    <w:rsid w:val="008334F4"/>
    <w:rsid w:val="00855C7D"/>
    <w:rsid w:val="00863E7B"/>
    <w:rsid w:val="00877981"/>
    <w:rsid w:val="008971C8"/>
    <w:rsid w:val="008D3565"/>
    <w:rsid w:val="008D7A38"/>
    <w:rsid w:val="008F6535"/>
    <w:rsid w:val="00924524"/>
    <w:rsid w:val="009246F7"/>
    <w:rsid w:val="009342FD"/>
    <w:rsid w:val="00934947"/>
    <w:rsid w:val="009368D3"/>
    <w:rsid w:val="0094259A"/>
    <w:rsid w:val="009521CE"/>
    <w:rsid w:val="00956FF4"/>
    <w:rsid w:val="00967E51"/>
    <w:rsid w:val="009B7B16"/>
    <w:rsid w:val="009C2C09"/>
    <w:rsid w:val="009D28FC"/>
    <w:rsid w:val="009E773D"/>
    <w:rsid w:val="009F5D86"/>
    <w:rsid w:val="00A319BB"/>
    <w:rsid w:val="00A461F2"/>
    <w:rsid w:val="00A46D7E"/>
    <w:rsid w:val="00A54A88"/>
    <w:rsid w:val="00A6006B"/>
    <w:rsid w:val="00A65FE4"/>
    <w:rsid w:val="00A67A72"/>
    <w:rsid w:val="00A744C5"/>
    <w:rsid w:val="00A856E1"/>
    <w:rsid w:val="00A93BB6"/>
    <w:rsid w:val="00A950E8"/>
    <w:rsid w:val="00AA43A5"/>
    <w:rsid w:val="00AB003E"/>
    <w:rsid w:val="00AB68F0"/>
    <w:rsid w:val="00AC70FA"/>
    <w:rsid w:val="00AD55EA"/>
    <w:rsid w:val="00AE79FD"/>
    <w:rsid w:val="00B36074"/>
    <w:rsid w:val="00B47480"/>
    <w:rsid w:val="00B53CFA"/>
    <w:rsid w:val="00B6480B"/>
    <w:rsid w:val="00B94F9B"/>
    <w:rsid w:val="00BB3AA1"/>
    <w:rsid w:val="00BD73D7"/>
    <w:rsid w:val="00BF4DFE"/>
    <w:rsid w:val="00C04B90"/>
    <w:rsid w:val="00C22328"/>
    <w:rsid w:val="00C44154"/>
    <w:rsid w:val="00C45283"/>
    <w:rsid w:val="00C51810"/>
    <w:rsid w:val="00C51DDD"/>
    <w:rsid w:val="00C529CB"/>
    <w:rsid w:val="00C852B4"/>
    <w:rsid w:val="00C91B83"/>
    <w:rsid w:val="00C92676"/>
    <w:rsid w:val="00CB7F5E"/>
    <w:rsid w:val="00CC0498"/>
    <w:rsid w:val="00CC6B03"/>
    <w:rsid w:val="00CC7270"/>
    <w:rsid w:val="00CD0020"/>
    <w:rsid w:val="00CF7038"/>
    <w:rsid w:val="00D0484E"/>
    <w:rsid w:val="00D17065"/>
    <w:rsid w:val="00D35929"/>
    <w:rsid w:val="00D3749E"/>
    <w:rsid w:val="00D6190D"/>
    <w:rsid w:val="00D646C1"/>
    <w:rsid w:val="00D64DBF"/>
    <w:rsid w:val="00D714F2"/>
    <w:rsid w:val="00D878FA"/>
    <w:rsid w:val="00D96564"/>
    <w:rsid w:val="00DA1C55"/>
    <w:rsid w:val="00DB2B4C"/>
    <w:rsid w:val="00DC78EB"/>
    <w:rsid w:val="00E04030"/>
    <w:rsid w:val="00E051A7"/>
    <w:rsid w:val="00E115B1"/>
    <w:rsid w:val="00E171B8"/>
    <w:rsid w:val="00E31FE4"/>
    <w:rsid w:val="00E33272"/>
    <w:rsid w:val="00E42B1F"/>
    <w:rsid w:val="00E475EE"/>
    <w:rsid w:val="00E539BD"/>
    <w:rsid w:val="00E63071"/>
    <w:rsid w:val="00E668C0"/>
    <w:rsid w:val="00E76F23"/>
    <w:rsid w:val="00E9541C"/>
    <w:rsid w:val="00EA1D51"/>
    <w:rsid w:val="00EC611D"/>
    <w:rsid w:val="00EF388C"/>
    <w:rsid w:val="00EF3D1A"/>
    <w:rsid w:val="00EF4296"/>
    <w:rsid w:val="00F437F7"/>
    <w:rsid w:val="00F70224"/>
    <w:rsid w:val="00F7144C"/>
    <w:rsid w:val="00F82281"/>
    <w:rsid w:val="00FA4991"/>
    <w:rsid w:val="00FA4A38"/>
    <w:rsid w:val="00FC26E5"/>
    <w:rsid w:val="00FD3A2F"/>
    <w:rsid w:val="00FF50B8"/>
    <w:rsid w:val="01FE5BB0"/>
    <w:rsid w:val="084F01FE"/>
    <w:rsid w:val="096A3836"/>
    <w:rsid w:val="0CF35670"/>
    <w:rsid w:val="19010DAE"/>
    <w:rsid w:val="1FFE0F4B"/>
    <w:rsid w:val="1FFF6B0D"/>
    <w:rsid w:val="228C47B2"/>
    <w:rsid w:val="22AB028B"/>
    <w:rsid w:val="29D301FB"/>
    <w:rsid w:val="2AC3736C"/>
    <w:rsid w:val="2FF6150E"/>
    <w:rsid w:val="334713FE"/>
    <w:rsid w:val="34EF5396"/>
    <w:rsid w:val="4344791F"/>
    <w:rsid w:val="44134363"/>
    <w:rsid w:val="488C61AA"/>
    <w:rsid w:val="4C5425CC"/>
    <w:rsid w:val="4FAD9FBD"/>
    <w:rsid w:val="50735EEB"/>
    <w:rsid w:val="527F3045"/>
    <w:rsid w:val="5FFB17FD"/>
    <w:rsid w:val="5FFF9B93"/>
    <w:rsid w:val="60EE1D70"/>
    <w:rsid w:val="63D66D3E"/>
    <w:rsid w:val="63F7219F"/>
    <w:rsid w:val="69BFCD7B"/>
    <w:rsid w:val="6DFDBB11"/>
    <w:rsid w:val="6EB794D9"/>
    <w:rsid w:val="70DE0562"/>
    <w:rsid w:val="73A355D1"/>
    <w:rsid w:val="77BEAF28"/>
    <w:rsid w:val="7B3C9CA9"/>
    <w:rsid w:val="7B7FA318"/>
    <w:rsid w:val="7BE577E5"/>
    <w:rsid w:val="7CF49D96"/>
    <w:rsid w:val="7EBB1418"/>
    <w:rsid w:val="7EBF0081"/>
    <w:rsid w:val="7F3B4713"/>
    <w:rsid w:val="7F7E681B"/>
    <w:rsid w:val="7F7FBD89"/>
    <w:rsid w:val="7FED418E"/>
    <w:rsid w:val="7FFE2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2B1ED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1E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1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1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B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2B1E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1EDA"/>
    <w:rPr>
      <w:sz w:val="18"/>
      <w:szCs w:val="18"/>
    </w:rPr>
  </w:style>
  <w:style w:type="paragraph" w:styleId="a6">
    <w:name w:val="List Paragraph"/>
    <w:basedOn w:val="a"/>
    <w:uiPriority w:val="99"/>
    <w:unhideWhenUsed/>
    <w:qFormat/>
    <w:rsid w:val="002B1ED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B1E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2766</Words>
  <Characters>521</Characters>
  <Application>Microsoft Office Word</Application>
  <DocSecurity>0</DocSecurity>
  <Lines>4</Lines>
  <Paragraphs>6</Paragraphs>
  <ScaleCrop>false</ScaleCrop>
  <Company>微软中国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fenggang</cp:lastModifiedBy>
  <cp:revision>133</cp:revision>
  <cp:lastPrinted>2022-07-02T11:07:00Z</cp:lastPrinted>
  <dcterms:created xsi:type="dcterms:W3CDTF">2022-07-02T10:15:00Z</dcterms:created>
  <dcterms:modified xsi:type="dcterms:W3CDTF">2023-05-29T01:39:00Z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5324C040871642F9A240B7E38F977835</vt:lpwstr>
  </property>
</Properties>
</file>